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9"/>
        <w:gridCol w:w="838"/>
        <w:gridCol w:w="808"/>
        <w:gridCol w:w="786"/>
        <w:gridCol w:w="763"/>
        <w:gridCol w:w="747"/>
        <w:gridCol w:w="734"/>
        <w:gridCol w:w="160"/>
        <w:gridCol w:w="747"/>
        <w:gridCol w:w="241"/>
        <w:gridCol w:w="598"/>
        <w:gridCol w:w="841"/>
        <w:gridCol w:w="835"/>
      </w:tblGrid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CUADRO DE CHEQUEO</w:t>
            </w:r>
          </w:p>
        </w:tc>
      </w:tr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335ACD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 xml:space="preserve">VERIFICACION DE </w:t>
            </w: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CUMPLIMIENTO COMPROMISOS</w:t>
            </w:r>
          </w:p>
        </w:tc>
      </w:tr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CONCERTACION AMBIENTAL PLANES DE ORDENAMIENTO TERRITORIAL</w:t>
            </w:r>
          </w:p>
        </w:tc>
      </w:tr>
      <w:tr w:rsidR="00C25CF0" w:rsidRPr="00C25CF0" w:rsidTr="0062495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</w:tr>
      <w:tr w:rsidR="00624957" w:rsidRPr="00C25CF0" w:rsidTr="00624957">
        <w:trPr>
          <w:trHeight w:val="315"/>
        </w:trPr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MUNICIPIO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27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7F79D2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TESALIA</w:t>
            </w:r>
          </w:p>
        </w:tc>
      </w:tr>
      <w:tr w:rsidR="00C25CF0" w:rsidRPr="00C25CF0" w:rsidTr="00624957">
        <w:trPr>
          <w:trHeight w:val="315"/>
        </w:trPr>
        <w:tc>
          <w:tcPr>
            <w:tcW w:w="18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ACTA DE CONCETACION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7F79D2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 xml:space="preserve">1 de </w:t>
            </w:r>
            <w:r w:rsidR="006F709C">
              <w:rPr>
                <w:rFonts w:ascii="Calibri" w:hAnsi="Calibri" w:cs="Times New Roman"/>
                <w:bCs w:val="0"/>
                <w:kern w:val="0"/>
                <w:lang w:val="es-CO"/>
              </w:rPr>
              <w:t>abr.</w:t>
            </w: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 xml:space="preserve"> 2011</w:t>
            </w:r>
          </w:p>
        </w:tc>
      </w:tr>
      <w:tr w:rsidR="00C25CF0" w:rsidRPr="00C25CF0" w:rsidTr="00624957">
        <w:trPr>
          <w:trHeight w:val="315"/>
        </w:trPr>
        <w:tc>
          <w:tcPr>
            <w:tcW w:w="22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RESOLUCION DE CONCERTACION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7F79D2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0688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7F79D2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 xml:space="preserve">4 de </w:t>
            </w:r>
            <w:r w:rsidR="006F709C">
              <w:rPr>
                <w:rFonts w:ascii="Calibri" w:hAnsi="Calibri" w:cs="Times New Roman"/>
                <w:bCs w:val="0"/>
                <w:kern w:val="0"/>
                <w:lang w:val="es-CO"/>
              </w:rPr>
              <w:t>abr.</w:t>
            </w: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 xml:space="preserve"> 2011</w:t>
            </w:r>
          </w:p>
        </w:tc>
      </w:tr>
      <w:tr w:rsidR="00C25CF0" w:rsidRPr="00C25CF0" w:rsidTr="0062495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</w:tr>
      <w:tr w:rsidR="00624957" w:rsidRPr="00C25CF0" w:rsidTr="00624957">
        <w:trPr>
          <w:trHeight w:val="31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ITEMS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COMPROMISO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VERIFICACION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OBSERVACION</w:t>
            </w:r>
          </w:p>
        </w:tc>
      </w:tr>
      <w:tr w:rsidR="00C25CF0" w:rsidRPr="00C25CF0" w:rsidTr="000E5333">
        <w:trPr>
          <w:trHeight w:val="3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F0" w:rsidRPr="00C25CF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1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CF0" w:rsidRPr="00C25CF0" w:rsidRDefault="007F79D2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Ajustar las vigencias del EOT, corto plazo hasta el 31 de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dic.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de 2015, mediano hasta el 31 de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dic.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de 2019, largo plazo hasta el 31 de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dic.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de 2023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  <w:r w:rsidR="00D35E68">
              <w:rPr>
                <w:rFonts w:ascii="Calibri" w:hAnsi="Calibri" w:cs="Times New Roman"/>
                <w:kern w:val="0"/>
                <w:lang w:val="es-CO"/>
              </w:rPr>
              <w:t>SI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</w:p>
        </w:tc>
      </w:tr>
      <w:tr w:rsidR="00C25CF0" w:rsidRPr="00C25CF0" w:rsidTr="000E5333">
        <w:trPr>
          <w:trHeight w:val="544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F0" w:rsidRPr="00C25CF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2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CF0" w:rsidRPr="00C25CF0" w:rsidRDefault="007F79D2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Priorizar las viviendas ubicadas en zona de alto riesgo con el objeto de ser reubicadas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  <w:r w:rsidR="0065160A">
              <w:rPr>
                <w:rFonts w:ascii="Calibri" w:hAnsi="Calibri" w:cs="Times New Roman"/>
                <w:kern w:val="0"/>
                <w:lang w:val="es-CO"/>
              </w:rPr>
              <w:t>S</w:t>
            </w:r>
            <w:r w:rsidR="00D35E68">
              <w:rPr>
                <w:rFonts w:ascii="Calibri" w:hAnsi="Calibri" w:cs="Times New Roman"/>
                <w:kern w:val="0"/>
                <w:lang w:val="es-CO"/>
              </w:rPr>
              <w:t>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E68" w:rsidRDefault="0073247C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Están</w:t>
            </w:r>
            <w:r w:rsidR="00D35E68">
              <w:rPr>
                <w:rFonts w:ascii="Calibri" w:hAnsi="Calibri" w:cs="Times New Roman"/>
                <w:kern w:val="0"/>
                <w:lang w:val="es-CO"/>
              </w:rPr>
              <w:t xml:space="preserve"> </w:t>
            </w:r>
            <w:r>
              <w:rPr>
                <w:rFonts w:ascii="Calibri" w:hAnsi="Calibri" w:cs="Times New Roman"/>
                <w:kern w:val="0"/>
                <w:lang w:val="es-CO"/>
              </w:rPr>
              <w:t>identificadas</w:t>
            </w:r>
            <w:r w:rsidR="00D35E68">
              <w:rPr>
                <w:rFonts w:ascii="Calibri" w:hAnsi="Calibri" w:cs="Times New Roman"/>
                <w:kern w:val="0"/>
                <w:lang w:val="es-CO"/>
              </w:rPr>
              <w:t xml:space="preserve"> con los nombres de propietarios y su ubicación</w:t>
            </w:r>
          </w:p>
          <w:p w:rsidR="00C25CF0" w:rsidRPr="00C25CF0" w:rsidRDefault="00C25CF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</w:p>
        </w:tc>
      </w:tr>
      <w:tr w:rsidR="00C25CF0" w:rsidRPr="00C25CF0" w:rsidTr="000E5333">
        <w:trPr>
          <w:trHeight w:val="83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F0" w:rsidRPr="00C25CF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3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CF0" w:rsidRPr="00C25CF0" w:rsidRDefault="007F79D2" w:rsidP="00624957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Incluir en el texto del componente general la zonificación de amenazas naturales, corrigiendo el nombre sin incluir la palabra RIESGO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  <w:r w:rsidR="00D35E68">
              <w:rPr>
                <w:rFonts w:ascii="Calibri" w:hAnsi="Calibri" w:cs="Times New Roman"/>
                <w:kern w:val="0"/>
                <w:lang w:val="es-CO"/>
              </w:rPr>
              <w:t>Si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</w:p>
        </w:tc>
      </w:tr>
      <w:tr w:rsidR="00C25CF0" w:rsidRPr="00C25CF0" w:rsidTr="00980195">
        <w:trPr>
          <w:trHeight w:val="968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F0" w:rsidRPr="00C25CF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4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CF0" w:rsidRPr="00C25CF0" w:rsidRDefault="007F79D2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Adoptar en el acuerdo que apruebe el EOT el estudio de Amenazas elaborado por el IDEA de la Universidad Nacional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  <w:r w:rsidR="00D35E68">
              <w:rPr>
                <w:rFonts w:ascii="Calibri" w:hAnsi="Calibri" w:cs="Times New Roman"/>
                <w:kern w:val="0"/>
                <w:lang w:val="es-CO"/>
              </w:rPr>
              <w:t>Si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</w:p>
        </w:tc>
      </w:tr>
      <w:tr w:rsidR="000E5333" w:rsidRPr="00C25CF0" w:rsidTr="00980195">
        <w:trPr>
          <w:trHeight w:val="982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33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5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33" w:rsidRPr="00C25CF0" w:rsidRDefault="006F709C" w:rsidP="007F79D2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Elaboración</w:t>
            </w:r>
            <w:r w:rsidR="007F79D2">
              <w:rPr>
                <w:rFonts w:ascii="Calibri" w:hAnsi="Calibri" w:cs="Times New Roman"/>
                <w:kern w:val="0"/>
                <w:lang w:val="es-CO"/>
              </w:rPr>
              <w:t xml:space="preserve"> en el corto plazo de los estudios de A-V-R para los barrios </w:t>
            </w:r>
            <w:r>
              <w:rPr>
                <w:rFonts w:ascii="Calibri" w:hAnsi="Calibri" w:cs="Times New Roman"/>
                <w:kern w:val="0"/>
                <w:lang w:val="es-CO"/>
              </w:rPr>
              <w:t>Rafael</w:t>
            </w:r>
            <w:r w:rsidR="007F79D2">
              <w:rPr>
                <w:rFonts w:ascii="Calibri" w:hAnsi="Calibri" w:cs="Times New Roman"/>
                <w:kern w:val="0"/>
                <w:lang w:val="es-CO"/>
              </w:rPr>
              <w:t xml:space="preserve"> Puyo Perdomo y La </w:t>
            </w:r>
            <w:r>
              <w:rPr>
                <w:rFonts w:ascii="Calibri" w:hAnsi="Calibri" w:cs="Times New Roman"/>
                <w:kern w:val="0"/>
                <w:lang w:val="es-CO"/>
              </w:rPr>
              <w:t>Urbanización</w:t>
            </w:r>
            <w:r w:rsidR="007F79D2">
              <w:rPr>
                <w:rFonts w:ascii="Calibri" w:hAnsi="Calibri" w:cs="Times New Roman"/>
                <w:kern w:val="0"/>
                <w:lang w:val="es-CO"/>
              </w:rPr>
              <w:t xml:space="preserve"> </w:t>
            </w:r>
            <w:r>
              <w:rPr>
                <w:rFonts w:ascii="Calibri" w:hAnsi="Calibri" w:cs="Times New Roman"/>
                <w:kern w:val="0"/>
                <w:lang w:val="es-CO"/>
              </w:rPr>
              <w:t>Canadá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5333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333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Se proyecta en la revisión y ajuste como un proyecto prioritario de Corto Plazo</w:t>
            </w:r>
          </w:p>
        </w:tc>
      </w:tr>
      <w:tr w:rsidR="000E5333" w:rsidRPr="00C25CF0" w:rsidTr="003D56F9">
        <w:trPr>
          <w:trHeight w:val="70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33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6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33" w:rsidRPr="00C25CF0" w:rsidRDefault="007F79D2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Contar de manera preventiva con un Plan Local para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Prevención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y atención de amenazas paras la zona mientras se hacen los estudios de AVR</w:t>
            </w:r>
            <w:r w:rsidR="00825765">
              <w:rPr>
                <w:rFonts w:ascii="Calibri" w:hAnsi="Calibri" w:cs="Times New Roman"/>
                <w:kern w:val="0"/>
                <w:lang w:val="es-CO"/>
              </w:rPr>
              <w:t xml:space="preserve">, para los Barrio Rafael Puyo Perdomo y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Urbanización</w:t>
            </w:r>
            <w:r w:rsidR="00825765">
              <w:rPr>
                <w:rFonts w:ascii="Calibri" w:hAnsi="Calibri" w:cs="Times New Roman"/>
                <w:kern w:val="0"/>
                <w:lang w:val="es-CO"/>
              </w:rPr>
              <w:t xml:space="preserve">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Canadá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5333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333" w:rsidRPr="00C25CF0" w:rsidRDefault="000E5333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41575A" w:rsidRPr="00C25CF0" w:rsidTr="00980195">
        <w:trPr>
          <w:trHeight w:val="60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5A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7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75A" w:rsidRDefault="007F79D2" w:rsidP="00825765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Elaborar el estudio de AVR para el centro Poblado de Pacarní, para la zona identificada como de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precaución</w:t>
            </w:r>
            <w:r w:rsidR="00825765">
              <w:rPr>
                <w:rFonts w:ascii="Calibri" w:hAnsi="Calibri" w:cs="Times New Roman"/>
                <w:kern w:val="0"/>
                <w:lang w:val="es-CO"/>
              </w:rPr>
              <w:t xml:space="preserve">, 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575A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75A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Se proyecta en la revisión y ajuste como un proyecto prioritario de Corto Plazo</w:t>
            </w:r>
          </w:p>
        </w:tc>
      </w:tr>
      <w:tr w:rsidR="007F79D2" w:rsidRPr="00C25CF0" w:rsidTr="00980195">
        <w:trPr>
          <w:trHeight w:val="1103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D2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lastRenderedPageBreak/>
              <w:t>8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9D2" w:rsidRDefault="007F79D2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Contar de manera preventiva con un Plan Local para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Prevención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y atención de amenazas paras la zona mientras se hacen los estudios de AVR</w:t>
            </w:r>
            <w:r w:rsidR="00825765">
              <w:rPr>
                <w:rFonts w:ascii="Calibri" w:hAnsi="Calibri" w:cs="Times New Roman"/>
                <w:kern w:val="0"/>
                <w:lang w:val="es-CO"/>
              </w:rPr>
              <w:t xml:space="preserve">, para el CP de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Pacarní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79D2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9D2" w:rsidRPr="00C25CF0" w:rsidRDefault="007F79D2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7F79D2" w:rsidRPr="00C25CF0" w:rsidTr="00980195">
        <w:trPr>
          <w:trHeight w:val="8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D2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9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9D2" w:rsidRDefault="00825765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En el corto plazo adelantar los estudios de zonificación preliminar de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amenazas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para la zona rural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79D2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9D2" w:rsidRPr="00C25CF0" w:rsidRDefault="007F79D2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7F79D2" w:rsidRPr="00C25CF0" w:rsidTr="00980195">
        <w:trPr>
          <w:trHeight w:val="1103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D2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10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9D2" w:rsidRDefault="00825765" w:rsidP="00825765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Contar de manera preventiva con un Plan Local para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Prevención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y atención de amenazas paras la zona rural mientras se hacen los estudios de amenazas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79D2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9D2" w:rsidRPr="00C25CF0" w:rsidRDefault="007F79D2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7F79D2" w:rsidRPr="00C25CF0" w:rsidTr="00980195">
        <w:trPr>
          <w:trHeight w:val="1092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D2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11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9D2" w:rsidRDefault="00825765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Elaborar estudios de identificación de amenazas naturales para las zonas de expansión urbana que no están incluidas dentro del estudio del IDEA de la U Nacional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79D2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9D2" w:rsidRPr="00C25CF0" w:rsidRDefault="007F79D2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7F79D2" w:rsidRPr="00C25CF0" w:rsidTr="00980195">
        <w:trPr>
          <w:trHeight w:val="1147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D2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12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9D2" w:rsidRDefault="00825765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Eliminar de los documentos técnicos y del proyecto de acuerdo lo relacionado con el PNN Nevado del Huila, ya que este no tiene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área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sobre el Municipio de Tesalia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79D2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9D2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Se </w:t>
            </w:r>
            <w:r w:rsidR="0073247C">
              <w:rPr>
                <w:rFonts w:ascii="Calibri" w:hAnsi="Calibri" w:cs="Times New Roman"/>
                <w:kern w:val="0"/>
                <w:lang w:val="es-CO"/>
              </w:rPr>
              <w:t>hará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en la revisión que se esta llevando a cabo</w:t>
            </w:r>
          </w:p>
        </w:tc>
      </w:tr>
      <w:tr w:rsidR="000E5333" w:rsidRPr="00C25CF0" w:rsidTr="00980195">
        <w:trPr>
          <w:trHeight w:val="1089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33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13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33" w:rsidRPr="00C25CF0" w:rsidRDefault="00825765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Adoptar las zonificaciones producto de los procesos de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Ordenación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de las Cuendas del Rio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Yaguará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y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Páez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una vez sean adoptados por la CAM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5333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333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Se </w:t>
            </w:r>
            <w:r w:rsidR="0073247C">
              <w:rPr>
                <w:rFonts w:ascii="Calibri" w:hAnsi="Calibri" w:cs="Times New Roman"/>
                <w:kern w:val="0"/>
                <w:lang w:val="es-CO"/>
              </w:rPr>
              <w:t>hará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en la revisión que se esta llevando a cabo</w:t>
            </w:r>
          </w:p>
        </w:tc>
      </w:tr>
      <w:tr w:rsidR="00825765" w:rsidRPr="00C25CF0" w:rsidTr="000E5333">
        <w:trPr>
          <w:trHeight w:val="14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765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14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5765" w:rsidRDefault="00825765" w:rsidP="000F056A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Aclarar cuales son los elementos que conforman el sistema ambiental</w:t>
            </w:r>
            <w:r w:rsidR="000F056A">
              <w:rPr>
                <w:rFonts w:ascii="Calibri" w:hAnsi="Calibri" w:cs="Times New Roman"/>
                <w:kern w:val="0"/>
                <w:lang w:val="es-CO"/>
              </w:rPr>
              <w:t xml:space="preserve"> </w:t>
            </w:r>
            <w:r>
              <w:rPr>
                <w:rFonts w:ascii="Calibri" w:hAnsi="Calibri" w:cs="Times New Roman"/>
                <w:kern w:val="0"/>
                <w:lang w:val="es-CO"/>
              </w:rPr>
              <w:t>o de las zonas de conservación ambiental.  Incluir las rondas de protección hídrica a corrientes, a depósitos de agua y a nacimientos</w:t>
            </w:r>
            <w:r w:rsidR="000F056A">
              <w:rPr>
                <w:rFonts w:ascii="Calibri" w:hAnsi="Calibri" w:cs="Times New Roman"/>
                <w:kern w:val="0"/>
                <w:lang w:val="es-CO"/>
              </w:rPr>
              <w:t xml:space="preserve">. Incluir los predios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adquiridos</w:t>
            </w:r>
            <w:r w:rsidR="000F056A">
              <w:rPr>
                <w:rFonts w:ascii="Calibri" w:hAnsi="Calibri" w:cs="Times New Roman"/>
                <w:kern w:val="0"/>
                <w:lang w:val="es-CO"/>
              </w:rPr>
              <w:t xml:space="preserve"> para la protección de acueductos.  Art 28, 81, 100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5765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765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Se </w:t>
            </w:r>
            <w:r w:rsidR="0073247C">
              <w:rPr>
                <w:rFonts w:ascii="Calibri" w:hAnsi="Calibri" w:cs="Times New Roman"/>
                <w:kern w:val="0"/>
                <w:lang w:val="es-CO"/>
              </w:rPr>
              <w:t>hará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en la revisión que se esta llevando a cabo</w:t>
            </w:r>
          </w:p>
        </w:tc>
      </w:tr>
      <w:tr w:rsidR="00825765" w:rsidRPr="00C25CF0" w:rsidTr="00980195">
        <w:trPr>
          <w:trHeight w:val="736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765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15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5765" w:rsidRDefault="000F056A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Aclarar cuales son los Parques Naturales municipales (art 69)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5765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765" w:rsidRPr="00C25CF0" w:rsidRDefault="00D35E6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Se </w:t>
            </w:r>
            <w:r w:rsidR="0073247C">
              <w:rPr>
                <w:rFonts w:ascii="Calibri" w:hAnsi="Calibri" w:cs="Times New Roman"/>
                <w:kern w:val="0"/>
                <w:lang w:val="es-CO"/>
              </w:rPr>
              <w:t>hará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en la revisión que se esta llevando a cabo</w:t>
            </w:r>
          </w:p>
        </w:tc>
      </w:tr>
      <w:tr w:rsidR="00825765" w:rsidRPr="00C25CF0" w:rsidTr="00980195">
        <w:trPr>
          <w:trHeight w:val="39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765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16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5765" w:rsidRDefault="000F056A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Aclarar el contenido del articulo 103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5765" w:rsidRPr="00C25CF0" w:rsidRDefault="003C398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765" w:rsidRPr="00C25CF0" w:rsidRDefault="003C398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Se </w:t>
            </w:r>
            <w:r w:rsidR="0073247C">
              <w:rPr>
                <w:rFonts w:ascii="Calibri" w:hAnsi="Calibri" w:cs="Times New Roman"/>
                <w:kern w:val="0"/>
                <w:lang w:val="es-CO"/>
              </w:rPr>
              <w:t>hará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en la revisión que se esta llevando a cabo</w:t>
            </w:r>
          </w:p>
        </w:tc>
      </w:tr>
      <w:tr w:rsidR="00825765" w:rsidRPr="00C25CF0" w:rsidTr="000E5333">
        <w:trPr>
          <w:trHeight w:val="14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765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17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5765" w:rsidRDefault="000F056A" w:rsidP="000F056A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Incluir en el componente general como parte de los elementos ambientales estructurantes, y de los suelos de protección, las Rondas de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Protección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Hídrica</w:t>
            </w:r>
            <w:r>
              <w:rPr>
                <w:rFonts w:ascii="Calibri" w:hAnsi="Calibri" w:cs="Times New Roman"/>
                <w:kern w:val="0"/>
                <w:lang w:val="es-CO"/>
              </w:rPr>
              <w:t>, incluyendo la DEFINICION DE RONDA HIDRICA ……..  ART 106, 428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5765" w:rsidRPr="00C25CF0" w:rsidRDefault="003C398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Si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765" w:rsidRPr="00C25CF0" w:rsidRDefault="00825765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825765" w:rsidRPr="00C25CF0" w:rsidTr="00980195">
        <w:trPr>
          <w:trHeight w:val="659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765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lastRenderedPageBreak/>
              <w:t>18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5765" w:rsidRDefault="000F056A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Corregir El art 106 remitiendo al mapa correspondiente, no al de división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Política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5765" w:rsidRPr="00C25CF0" w:rsidRDefault="003C398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SI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765" w:rsidRPr="00C25CF0" w:rsidRDefault="00825765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825765" w:rsidRPr="00C25CF0" w:rsidTr="006F709C">
        <w:trPr>
          <w:trHeight w:val="85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765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19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5765" w:rsidRDefault="006F709C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Recuperación</w:t>
            </w:r>
            <w:r w:rsidR="000C7530">
              <w:rPr>
                <w:rFonts w:ascii="Calibri" w:hAnsi="Calibri" w:cs="Times New Roman"/>
                <w:kern w:val="0"/>
                <w:lang w:val="es-CO"/>
              </w:rPr>
              <w:t xml:space="preserve"> de las zonas de protección ambiental de la zona urbana que se encuentran invadidas por viviendas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5765" w:rsidRPr="00C25CF0" w:rsidRDefault="003C398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765" w:rsidRPr="00C25CF0" w:rsidRDefault="00825765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980195" w:rsidRPr="00C25CF0" w:rsidTr="006F709C">
        <w:trPr>
          <w:trHeight w:val="9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95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20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95" w:rsidRDefault="006F709C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Implementación</w:t>
            </w:r>
            <w:r w:rsidR="000C7530">
              <w:rPr>
                <w:rFonts w:ascii="Calibri" w:hAnsi="Calibri" w:cs="Times New Roman"/>
                <w:kern w:val="0"/>
                <w:lang w:val="es-CO"/>
              </w:rPr>
              <w:t xml:space="preserve"> de parques urbanos en el corto y mediano plazo, propuestos sobre las zonas de amenaza media </w:t>
            </w:r>
            <w:r>
              <w:rPr>
                <w:rFonts w:ascii="Calibri" w:hAnsi="Calibri" w:cs="Times New Roman"/>
                <w:kern w:val="0"/>
                <w:lang w:val="es-CO"/>
              </w:rPr>
              <w:t>según</w:t>
            </w:r>
            <w:r w:rsidR="000C7530">
              <w:rPr>
                <w:rFonts w:ascii="Calibri" w:hAnsi="Calibri" w:cs="Times New Roman"/>
                <w:kern w:val="0"/>
                <w:lang w:val="es-CO"/>
              </w:rPr>
              <w:t xml:space="preserve"> Plano F11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0195" w:rsidRPr="00C25CF0" w:rsidRDefault="003C398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95" w:rsidRPr="00C25CF0" w:rsidRDefault="00980195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980195" w:rsidRPr="00C25CF0" w:rsidTr="006F709C">
        <w:trPr>
          <w:trHeight w:val="9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95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21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95" w:rsidRDefault="000C7530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Mediante estudios técnicos, definir para el centro poblado de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Pacarní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Las Rondas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Hídricas</w:t>
            </w:r>
            <w:r>
              <w:rPr>
                <w:rFonts w:ascii="Calibri" w:hAnsi="Calibri" w:cs="Times New Roman"/>
                <w:kern w:val="0"/>
                <w:lang w:val="es-CO"/>
              </w:rPr>
              <w:t>, como un complemento al estudio de AVR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0195" w:rsidRPr="00C25CF0" w:rsidRDefault="003C398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95" w:rsidRPr="00C25CF0" w:rsidRDefault="00980195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980195" w:rsidRPr="00C25CF0" w:rsidTr="006F709C">
        <w:trPr>
          <w:trHeight w:val="6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95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22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95" w:rsidRDefault="000C7530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En el corto y mediano plazo recuperar las zonas de protección ambiental en el CP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Pacarní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0195" w:rsidRPr="00C25CF0" w:rsidRDefault="003C398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95" w:rsidRPr="00C25CF0" w:rsidRDefault="00980195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980195" w:rsidRPr="00C25CF0" w:rsidTr="006F709C">
        <w:trPr>
          <w:trHeight w:val="85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95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23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95" w:rsidRDefault="000C7530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Suprimir del art 33, la planta de tratamiento de Basuras, ya que esta decisión debe sustentarse es con el PGIR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0195" w:rsidRPr="00C25CF0" w:rsidRDefault="003C398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Si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95" w:rsidRPr="00C25CF0" w:rsidRDefault="00980195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980195" w:rsidRPr="00C25CF0" w:rsidTr="006F709C">
        <w:trPr>
          <w:trHeight w:val="826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95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24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95" w:rsidRDefault="000C7530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Especificar la construcción de una nueva PTAR para dar cobertura a las zonas de expansión, con soporte en el PSMV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0195" w:rsidRPr="00C25CF0" w:rsidRDefault="003C398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Si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95" w:rsidRPr="00C25CF0" w:rsidRDefault="00980195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980195" w:rsidRPr="00C25CF0" w:rsidTr="006F709C">
        <w:trPr>
          <w:trHeight w:val="696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95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25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195" w:rsidRDefault="000C7530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Suprimir del art 33 la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formulación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de un plan parcial para el CP Pacarní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0195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Si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95" w:rsidRPr="00C25CF0" w:rsidRDefault="00980195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0C7530" w:rsidRPr="00C25CF0" w:rsidTr="006F709C">
        <w:trPr>
          <w:trHeight w:val="706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53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26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530" w:rsidRDefault="000C7530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Definir como CP RURAL A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Pacarní</w:t>
            </w:r>
            <w:r>
              <w:rPr>
                <w:rFonts w:ascii="Calibri" w:hAnsi="Calibri" w:cs="Times New Roman"/>
                <w:kern w:val="0"/>
                <w:lang w:val="es-CO"/>
              </w:rPr>
              <w:t>, y hacer las correcciones para evitar confusiones.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7530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530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Se </w:t>
            </w:r>
            <w:r w:rsidR="0073247C">
              <w:rPr>
                <w:rFonts w:ascii="Calibri" w:hAnsi="Calibri" w:cs="Times New Roman"/>
                <w:kern w:val="0"/>
                <w:lang w:val="es-CO"/>
              </w:rPr>
              <w:t>hará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en la revisión que se esta llevando a cabo</w:t>
            </w:r>
          </w:p>
        </w:tc>
      </w:tr>
      <w:tr w:rsidR="000C7530" w:rsidRPr="00C25CF0" w:rsidTr="006F709C">
        <w:trPr>
          <w:trHeight w:val="83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53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27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530" w:rsidRDefault="006F709C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Formulación</w:t>
            </w:r>
            <w:r w:rsidR="000C7530">
              <w:rPr>
                <w:rFonts w:ascii="Calibri" w:hAnsi="Calibri" w:cs="Times New Roman"/>
                <w:kern w:val="0"/>
                <w:lang w:val="es-CO"/>
              </w:rPr>
              <w:t xml:space="preserve"> de Planes parciales para las zonas de expansión, acorde a los lineamientos técnicos definidos en el acta de </w:t>
            </w:r>
            <w:r>
              <w:rPr>
                <w:rFonts w:ascii="Calibri" w:hAnsi="Calibri" w:cs="Times New Roman"/>
                <w:kern w:val="0"/>
                <w:lang w:val="es-CO"/>
              </w:rPr>
              <w:t>concertación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7530" w:rsidRPr="00C25CF0" w:rsidRDefault="0065160A" w:rsidP="0065160A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530" w:rsidRPr="00C25CF0" w:rsidRDefault="000C753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0C7530" w:rsidRPr="00C25CF0" w:rsidTr="006F709C">
        <w:trPr>
          <w:trHeight w:val="70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53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28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530" w:rsidRDefault="000C7530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Corregir el art 36 excluyendo de la zona de expansión la vivienda campestre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7530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Si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530" w:rsidRPr="00C25CF0" w:rsidRDefault="000C753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0C7530" w:rsidRPr="00C25CF0" w:rsidTr="006F709C">
        <w:trPr>
          <w:trHeight w:val="852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53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29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530" w:rsidRDefault="000C7530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Incluir en el art 37 las zonas que pertenecen al suelo suburbano referido a los planos F1, F1A Y F1B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7530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Si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530" w:rsidRPr="00C25CF0" w:rsidRDefault="000C753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0C7530" w:rsidRPr="00C25CF0" w:rsidTr="006F709C">
        <w:trPr>
          <w:trHeight w:val="85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53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30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530" w:rsidRDefault="000C7530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Corregir el ancho del corredor vial suburbano dejándolo en 300 metros y definir la destinación de uso para cada corredor o zona suburbana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7530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530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Se </w:t>
            </w:r>
            <w:r w:rsidR="0073247C">
              <w:rPr>
                <w:rFonts w:ascii="Calibri" w:hAnsi="Calibri" w:cs="Times New Roman"/>
                <w:kern w:val="0"/>
                <w:lang w:val="es-CO"/>
              </w:rPr>
              <w:t>hará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en la revisión que se esta llevando a cabo</w:t>
            </w:r>
          </w:p>
        </w:tc>
      </w:tr>
      <w:tr w:rsidR="000C7530" w:rsidRPr="00C25CF0" w:rsidTr="006F709C">
        <w:trPr>
          <w:trHeight w:val="537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53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31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530" w:rsidRDefault="000C7530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Ajustar textos y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cartografía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aclarando que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Pacarní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es un CP RURAL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7530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530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Se </w:t>
            </w:r>
            <w:r w:rsidR="0073247C">
              <w:rPr>
                <w:rFonts w:ascii="Calibri" w:hAnsi="Calibri" w:cs="Times New Roman"/>
                <w:kern w:val="0"/>
                <w:lang w:val="es-CO"/>
              </w:rPr>
              <w:t>hará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en la revisión que se esta llevando a cabo</w:t>
            </w:r>
          </w:p>
        </w:tc>
      </w:tr>
      <w:tr w:rsidR="000C7530" w:rsidRPr="00C25CF0" w:rsidTr="006F709C">
        <w:trPr>
          <w:trHeight w:val="856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53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lastRenderedPageBreak/>
              <w:t>32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530" w:rsidRDefault="000C7530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Incluir la zona denominada ¨centro turístico y de vivienda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campestre como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una categoría de suelo rural de desarrollo restringido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7530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Si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530" w:rsidRPr="00C25CF0" w:rsidRDefault="000C753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0C7530" w:rsidRPr="00C25CF0" w:rsidTr="006F709C">
        <w:trPr>
          <w:trHeight w:val="826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53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33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530" w:rsidRDefault="006F709C" w:rsidP="0065160A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Reubicación</w:t>
            </w:r>
            <w:r w:rsidR="000C7530">
              <w:rPr>
                <w:rFonts w:ascii="Calibri" w:hAnsi="Calibri" w:cs="Times New Roman"/>
                <w:kern w:val="0"/>
                <w:lang w:val="es-CO"/>
              </w:rPr>
              <w:t xml:space="preserve"> en el corto y mediano plazo los usos industriales que generen conflictos con usos residenciales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7530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530" w:rsidRPr="00C25CF0" w:rsidRDefault="000C753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0C7530" w:rsidRPr="00C25CF0" w:rsidTr="006F709C">
        <w:trPr>
          <w:trHeight w:val="838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53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34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530" w:rsidRDefault="000C7530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Suprimir del proyecto de acuerdo los textos relacionados con las zonas de servicio intermunicipal ya que no se define su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localización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7530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530" w:rsidRPr="00C25CF0" w:rsidRDefault="000C753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0C7530" w:rsidRPr="00C25CF0" w:rsidTr="000E5333">
        <w:trPr>
          <w:trHeight w:val="14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53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35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530" w:rsidRDefault="000C7530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En relación con la 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>reubicación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del matadero</w:t>
            </w:r>
            <w:r w:rsidR="006F709C">
              <w:rPr>
                <w:rFonts w:ascii="Calibri" w:hAnsi="Calibri" w:cs="Times New Roman"/>
                <w:kern w:val="0"/>
                <w:lang w:val="es-CO"/>
              </w:rPr>
              <w:t xml:space="preserve"> que se encuentra cerrado, este equipamiento queda condicionado al cumplimiento de los requerimientos legales que apliquen al momento de desarrollar el proyecto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7530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Si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530" w:rsidRPr="00C25CF0" w:rsidRDefault="000C753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0C7530" w:rsidRPr="00C25CF0" w:rsidTr="006F709C">
        <w:trPr>
          <w:trHeight w:val="8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53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36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530" w:rsidRDefault="006F709C" w:rsidP="006F709C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Articular la reglamentación del uso del suelo rural a los planes de ordenación y manejo de las cuencas hidrográficas que se adopten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7530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530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Se </w:t>
            </w:r>
            <w:r w:rsidR="0073247C">
              <w:rPr>
                <w:rFonts w:ascii="Calibri" w:hAnsi="Calibri" w:cs="Times New Roman"/>
                <w:kern w:val="0"/>
                <w:lang w:val="es-CO"/>
              </w:rPr>
              <w:t>hará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en la revisión que se esta llevando a cabo</w:t>
            </w:r>
          </w:p>
        </w:tc>
      </w:tr>
      <w:tr w:rsidR="000C7530" w:rsidRPr="00C25CF0" w:rsidTr="006F709C">
        <w:trPr>
          <w:trHeight w:val="708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53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37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530" w:rsidRDefault="006F709C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Reglamentación del uso del suelo suburbano supeditado a la normatividad vigente que le sea aplicable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7530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530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Se </w:t>
            </w:r>
            <w:r w:rsidR="0073247C">
              <w:rPr>
                <w:rFonts w:ascii="Calibri" w:hAnsi="Calibri" w:cs="Times New Roman"/>
                <w:kern w:val="0"/>
                <w:lang w:val="es-CO"/>
              </w:rPr>
              <w:t>hará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en la revisión que se esta llevando a cabo</w:t>
            </w:r>
          </w:p>
        </w:tc>
      </w:tr>
      <w:tr w:rsidR="006F709C" w:rsidRPr="00C25CF0" w:rsidTr="006F709C">
        <w:trPr>
          <w:trHeight w:val="876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9C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38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709C" w:rsidRDefault="006F709C" w:rsidP="006F709C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Reglamentación del uso del suelo del CP Pacarní supeditado a la normatividad vigente que le sea aplicable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709C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09C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 xml:space="preserve">Se </w:t>
            </w:r>
            <w:r w:rsidR="0073247C">
              <w:rPr>
                <w:rFonts w:ascii="Calibri" w:hAnsi="Calibri" w:cs="Times New Roman"/>
                <w:kern w:val="0"/>
                <w:lang w:val="es-CO"/>
              </w:rPr>
              <w:t>hará</w:t>
            </w:r>
            <w:r>
              <w:rPr>
                <w:rFonts w:ascii="Calibri" w:hAnsi="Calibri" w:cs="Times New Roman"/>
                <w:kern w:val="0"/>
                <w:lang w:val="es-CO"/>
              </w:rPr>
              <w:t xml:space="preserve"> en la revisión que se esta llevando a cabo</w:t>
            </w:r>
          </w:p>
        </w:tc>
      </w:tr>
      <w:tr w:rsidR="006F709C" w:rsidRPr="00C25CF0" w:rsidTr="006F709C">
        <w:trPr>
          <w:trHeight w:val="549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9C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39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709C" w:rsidRDefault="006F709C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Realizar en el corto plazo un diagnostico e inventario dela actividad minera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709C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09C" w:rsidRPr="00C25CF0" w:rsidRDefault="006F709C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6F709C" w:rsidRPr="00C25CF0" w:rsidTr="006F709C">
        <w:trPr>
          <w:trHeight w:val="95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9C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40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709C" w:rsidRDefault="006F709C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Hacer control de la minería ilegal, cerrando y decomisando  los materiales de conformidad con la Ley 685 de 2001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709C" w:rsidRPr="00C25CF0" w:rsidRDefault="0065160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09C" w:rsidRPr="00C25CF0" w:rsidRDefault="006F709C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</w:tbl>
    <w:p w:rsidR="007F7F3F" w:rsidRPr="00C25CF0" w:rsidRDefault="007F7F3F" w:rsidP="00C25CF0">
      <w:pPr>
        <w:rPr>
          <w:szCs w:val="24"/>
          <w:lang w:val="es-CO"/>
        </w:rPr>
      </w:pPr>
    </w:p>
    <w:sectPr w:rsidR="007F7F3F" w:rsidRPr="00C25CF0" w:rsidSect="0043414B">
      <w:headerReference w:type="default" r:id="rId7"/>
      <w:footerReference w:type="default" r:id="rId8"/>
      <w:pgSz w:w="12242" w:h="15842" w:code="1"/>
      <w:pgMar w:top="1418" w:right="1701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BC5" w:rsidRDefault="00A70BC5">
      <w:r>
        <w:separator/>
      </w:r>
    </w:p>
  </w:endnote>
  <w:endnote w:type="continuationSeparator" w:id="1">
    <w:p w:rsidR="00A70BC5" w:rsidRDefault="00A70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57" w:rsidRDefault="00B9009A">
    <w:pPr>
      <w:pStyle w:val="Piedepgina"/>
      <w:jc w:val="right"/>
    </w:pPr>
    <w:r w:rsidRPr="00B9009A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62.6pt;margin-top:.4pt;width:72.6pt;height:20.6pt;z-index:251664384;mso-height-percent:200;mso-height-percent:200;mso-width-relative:margin;mso-height-relative:margin">
          <v:textbox style="mso-fit-shape-to-text:t">
            <w:txbxContent>
              <w:p w:rsidR="008133C2" w:rsidRPr="008133C2" w:rsidRDefault="008133C2">
                <w:pPr>
                  <w:rPr>
                    <w:lang w:val="es-CO"/>
                  </w:rPr>
                </w:pPr>
                <w:r>
                  <w:rPr>
                    <w:lang w:val="es-CO"/>
                  </w:rPr>
                  <w:t>Pág.  ____</w:t>
                </w:r>
              </w:p>
            </w:txbxContent>
          </v:textbox>
        </v:shape>
      </w:pict>
    </w:r>
  </w:p>
  <w:p w:rsidR="00F64557" w:rsidRDefault="00F64557" w:rsidP="008133C2">
    <w:pPr>
      <w:ind w:right="360"/>
      <w:jc w:val="center"/>
    </w:pPr>
    <w:r>
      <w:rPr>
        <w:spacing w:val="40"/>
        <w:sz w:val="14"/>
        <w:lang w:val="es-MX"/>
      </w:rPr>
      <w:t>C</w:t>
    </w:r>
    <w:r w:rsidRPr="00A64DBD">
      <w:rPr>
        <w:spacing w:val="40"/>
        <w:sz w:val="14"/>
        <w:lang w:val="es-MX"/>
      </w:rPr>
      <w:t xml:space="preserve">arrera 1 No. 60–79 .Barrio Las Mercedes. </w:t>
    </w:r>
    <w:r w:rsidRPr="00E255B1">
      <w:rPr>
        <w:spacing w:val="40"/>
        <w:sz w:val="14"/>
        <w:lang w:val="es-CO"/>
      </w:rPr>
      <w:t>57 8 8765017 Fax 57 8 8765344</w:t>
    </w:r>
  </w:p>
  <w:p w:rsidR="00F64557" w:rsidRPr="00D44E90" w:rsidRDefault="008133C2" w:rsidP="00A321DB">
    <w:pPr>
      <w:jc w:val="center"/>
      <w:rPr>
        <w:spacing w:val="40"/>
        <w:sz w:val="14"/>
        <w:lang w:val="es-CO"/>
      </w:rPr>
    </w:pPr>
    <w:r>
      <w:rPr>
        <w:noProof/>
        <w:spacing w:val="40"/>
        <w:sz w:val="14"/>
        <w:lang w:val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3324860</wp:posOffset>
          </wp:positionH>
          <wp:positionV relativeFrom="paragraph">
            <wp:posOffset>4445</wp:posOffset>
          </wp:positionV>
          <wp:extent cx="685800" cy="723900"/>
          <wp:effectExtent l="19050" t="0" r="0" b="0"/>
          <wp:wrapSquare wrapText="bothSides"/>
          <wp:docPr id="5" name="Imagen 30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Certificacion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4557" w:rsidRPr="00D44E90">
      <w:rPr>
        <w:spacing w:val="40"/>
        <w:sz w:val="14"/>
        <w:lang w:val="es-CO"/>
      </w:rPr>
      <w:t>Neiva – Huila</w:t>
    </w:r>
  </w:p>
  <w:p w:rsidR="00F64557" w:rsidRDefault="0043414B" w:rsidP="00A321DB">
    <w:pPr>
      <w:pStyle w:val="Piedepgina"/>
      <w:jc w:val="center"/>
      <w:rPr>
        <w:rFonts w:ascii="Arial Narrow" w:hAnsi="Arial Narrow"/>
        <w:spacing w:val="40"/>
        <w:sz w:val="14"/>
      </w:rPr>
    </w:pPr>
    <w:r>
      <w:rPr>
        <w:noProof/>
        <w:lang w:val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4810760</wp:posOffset>
          </wp:positionH>
          <wp:positionV relativeFrom="paragraph">
            <wp:posOffset>16510</wp:posOffset>
          </wp:positionV>
          <wp:extent cx="1276350" cy="438150"/>
          <wp:effectExtent l="19050" t="0" r="0" b="0"/>
          <wp:wrapSquare wrapText="bothSides"/>
          <wp:docPr id="4" name="Imagen 32" descr="ISO 14001-2004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SO 14001-2004-VERSION-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1296035</wp:posOffset>
          </wp:positionH>
          <wp:positionV relativeFrom="paragraph">
            <wp:posOffset>-2540</wp:posOffset>
          </wp:positionV>
          <wp:extent cx="1285875" cy="447675"/>
          <wp:effectExtent l="19050" t="0" r="9525" b="0"/>
          <wp:wrapSquare wrapText="bothSides"/>
          <wp:docPr id="6" name="Imagen 31" descr="NTC GP 1000-2009-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NTC GP 1000-2009-VERSIO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-2540</wp:posOffset>
          </wp:positionV>
          <wp:extent cx="1271270" cy="438150"/>
          <wp:effectExtent l="19050" t="0" r="5080" b="0"/>
          <wp:wrapSquare wrapText="bothSides"/>
          <wp:docPr id="7" name="Imagen 29" descr="ISO 9001-2008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SO 9001-2008-VERSION-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557" w:rsidRPr="00B124B1" w:rsidRDefault="00F64557" w:rsidP="00A321DB">
    <w:pPr>
      <w:pStyle w:val="Piedepgina"/>
    </w:pPr>
  </w:p>
  <w:p w:rsidR="00F64557" w:rsidRPr="00B037E6" w:rsidRDefault="00F64557" w:rsidP="00A321DB">
    <w:pPr>
      <w:pStyle w:val="Piedepgina"/>
    </w:pPr>
    <w:r>
      <w:rPr>
        <w:noProof/>
        <w:lang w:val="es-CO"/>
      </w:rPr>
      <w:drawing>
        <wp:inline distT="0" distB="0" distL="0" distR="0">
          <wp:extent cx="4324350" cy="4600575"/>
          <wp:effectExtent l="19050" t="0" r="0" b="9525"/>
          <wp:docPr id="8" name="Imagen 1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rtificacion200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60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4557" w:rsidRDefault="00F64557" w:rsidP="001C6739">
    <w:pPr>
      <w:pStyle w:val="Piedepgina"/>
      <w:jc w:val="center"/>
      <w:rPr>
        <w:rFonts w:ascii="Arial Narrow" w:hAnsi="Arial Narrow"/>
        <w:spacing w:val="40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BC5" w:rsidRDefault="00A70BC5">
      <w:r>
        <w:separator/>
      </w:r>
    </w:p>
  </w:footnote>
  <w:footnote w:type="continuationSeparator" w:id="1">
    <w:p w:rsidR="00A70BC5" w:rsidRDefault="00A70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63"/>
      <w:gridCol w:w="6662"/>
      <w:gridCol w:w="1152"/>
    </w:tblGrid>
    <w:tr w:rsidR="00F64557" w:rsidRPr="00767506" w:rsidTr="008133C2">
      <w:trPr>
        <w:trHeight w:val="1252"/>
        <w:jc w:val="center"/>
      </w:trPr>
      <w:tc>
        <w:tcPr>
          <w:tcW w:w="1063" w:type="dxa"/>
          <w:shd w:val="clear" w:color="auto" w:fill="auto"/>
        </w:tcPr>
        <w:p w:rsidR="00F64557" w:rsidRPr="00767506" w:rsidRDefault="00F64557" w:rsidP="001C6739">
          <w:pPr>
            <w:pStyle w:val="Encabezado"/>
            <w:rPr>
              <w:sz w:val="24"/>
              <w:szCs w:val="24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85090</wp:posOffset>
                </wp:positionV>
                <wp:extent cx="363855" cy="692150"/>
                <wp:effectExtent l="19050" t="0" r="0" b="0"/>
                <wp:wrapNone/>
                <wp:docPr id="3" name="Imagen 3" descr="C:\Documents and Settings\BYG\Escritorio\Cam Logo 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BYG\Escritorio\Cam Logo 7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shd w:val="clear" w:color="auto" w:fill="auto"/>
        </w:tcPr>
        <w:p w:rsidR="00F64557" w:rsidRPr="00767506" w:rsidRDefault="00F64557" w:rsidP="001C6739">
          <w:pPr>
            <w:pStyle w:val="Encabezado"/>
            <w:jc w:val="center"/>
            <w:rPr>
              <w:b/>
              <w:sz w:val="24"/>
              <w:szCs w:val="24"/>
            </w:rPr>
          </w:pPr>
        </w:p>
        <w:p w:rsidR="00F64557" w:rsidRDefault="00F64557" w:rsidP="001C6739">
          <w:pPr>
            <w:pStyle w:val="Encabezado"/>
            <w:jc w:val="center"/>
            <w:rPr>
              <w:sz w:val="24"/>
              <w:szCs w:val="24"/>
            </w:rPr>
          </w:pPr>
        </w:p>
        <w:p w:rsidR="00F64557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A828E6">
            <w:rPr>
              <w:rFonts w:ascii="Arial Narrow" w:hAnsi="Arial Narrow"/>
              <w:b/>
              <w:sz w:val="24"/>
              <w:szCs w:val="24"/>
            </w:rPr>
            <w:t>CORPORACIÓN AUTÓNOMA REGIONAL DEL ALTO MAGDALENA</w:t>
          </w:r>
        </w:p>
        <w:p w:rsidR="00F64557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</w:rPr>
            <w:t>“Construyendo una cultura de convivencia del huilense con su naturaleza”</w:t>
          </w:r>
        </w:p>
        <w:p w:rsidR="00F64557" w:rsidRPr="00A41254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  <w:p w:rsidR="00F64557" w:rsidRPr="00A41254" w:rsidRDefault="00F64557" w:rsidP="008133C2">
          <w:pPr>
            <w:pStyle w:val="Encabezado"/>
            <w:jc w:val="center"/>
            <w:rPr>
              <w:b/>
              <w:sz w:val="16"/>
              <w:szCs w:val="16"/>
            </w:rPr>
          </w:pPr>
        </w:p>
      </w:tc>
      <w:tc>
        <w:tcPr>
          <w:tcW w:w="1152" w:type="dxa"/>
          <w:shd w:val="clear" w:color="auto" w:fill="auto"/>
        </w:tcPr>
        <w:p w:rsidR="00F64557" w:rsidRPr="00767506" w:rsidRDefault="00F64557" w:rsidP="001C6739">
          <w:pPr>
            <w:pStyle w:val="Encabezado"/>
            <w:rPr>
              <w:sz w:val="24"/>
              <w:szCs w:val="24"/>
            </w:rPr>
          </w:pPr>
        </w:p>
      </w:tc>
    </w:tr>
  </w:tbl>
  <w:p w:rsidR="00F64557" w:rsidRPr="00A41254" w:rsidRDefault="00F64557" w:rsidP="00A41254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C7E"/>
    <w:multiLevelType w:val="hybridMultilevel"/>
    <w:tmpl w:val="D41E3C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323A8"/>
    <w:multiLevelType w:val="hybridMultilevel"/>
    <w:tmpl w:val="3E86E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2B07"/>
    <w:multiLevelType w:val="hybridMultilevel"/>
    <w:tmpl w:val="D840B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022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0F2F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1F7E60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30333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5F58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2A1934A7"/>
    <w:multiLevelType w:val="hybridMultilevel"/>
    <w:tmpl w:val="F8DA673C"/>
    <w:lvl w:ilvl="0" w:tplc="C332CBBE">
      <w:start w:val="1"/>
      <w:numFmt w:val="decimal"/>
      <w:pStyle w:val="NormalWeb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143DB"/>
    <w:multiLevelType w:val="hybridMultilevel"/>
    <w:tmpl w:val="23B06BE6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15A60"/>
    <w:multiLevelType w:val="hybridMultilevel"/>
    <w:tmpl w:val="CD4A418A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BE317A"/>
    <w:multiLevelType w:val="hybridMultilevel"/>
    <w:tmpl w:val="D58019D0"/>
    <w:lvl w:ilvl="0" w:tplc="DB0E2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254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E1E1194"/>
    <w:multiLevelType w:val="hybridMultilevel"/>
    <w:tmpl w:val="13ECA9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5D01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7E6164"/>
    <w:multiLevelType w:val="hybridMultilevel"/>
    <w:tmpl w:val="133C6592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4D2CCC"/>
    <w:multiLevelType w:val="hybridMultilevel"/>
    <w:tmpl w:val="73B0AC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318A0"/>
    <w:multiLevelType w:val="hybridMultilevel"/>
    <w:tmpl w:val="9C529C0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3B70CE"/>
    <w:multiLevelType w:val="hybridMultilevel"/>
    <w:tmpl w:val="C8A4F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D428D"/>
    <w:multiLevelType w:val="hybridMultilevel"/>
    <w:tmpl w:val="AEE62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B2B05"/>
    <w:multiLevelType w:val="hybridMultilevel"/>
    <w:tmpl w:val="59DE0EA2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C7E35"/>
    <w:multiLevelType w:val="hybridMultilevel"/>
    <w:tmpl w:val="CD224568"/>
    <w:lvl w:ilvl="0" w:tplc="7C00798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00798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14649"/>
    <w:multiLevelType w:val="hybridMultilevel"/>
    <w:tmpl w:val="A7888646"/>
    <w:lvl w:ilvl="0" w:tplc="94145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D48BD8">
      <w:numFmt w:val="none"/>
      <w:lvlText w:val=""/>
      <w:lvlJc w:val="left"/>
      <w:pPr>
        <w:tabs>
          <w:tab w:val="num" w:pos="360"/>
        </w:tabs>
      </w:pPr>
    </w:lvl>
    <w:lvl w:ilvl="2" w:tplc="4D02D41E">
      <w:numFmt w:val="none"/>
      <w:lvlText w:val=""/>
      <w:lvlJc w:val="left"/>
      <w:pPr>
        <w:tabs>
          <w:tab w:val="num" w:pos="360"/>
        </w:tabs>
      </w:pPr>
    </w:lvl>
    <w:lvl w:ilvl="3" w:tplc="17AEB83E">
      <w:numFmt w:val="none"/>
      <w:lvlText w:val=""/>
      <w:lvlJc w:val="left"/>
      <w:pPr>
        <w:tabs>
          <w:tab w:val="num" w:pos="360"/>
        </w:tabs>
      </w:pPr>
    </w:lvl>
    <w:lvl w:ilvl="4" w:tplc="DB340F72">
      <w:numFmt w:val="none"/>
      <w:lvlText w:val=""/>
      <w:lvlJc w:val="left"/>
      <w:pPr>
        <w:tabs>
          <w:tab w:val="num" w:pos="360"/>
        </w:tabs>
      </w:pPr>
    </w:lvl>
    <w:lvl w:ilvl="5" w:tplc="C5085FF4">
      <w:numFmt w:val="none"/>
      <w:lvlText w:val=""/>
      <w:lvlJc w:val="left"/>
      <w:pPr>
        <w:tabs>
          <w:tab w:val="num" w:pos="360"/>
        </w:tabs>
      </w:pPr>
    </w:lvl>
    <w:lvl w:ilvl="6" w:tplc="9D50902A">
      <w:numFmt w:val="none"/>
      <w:lvlText w:val=""/>
      <w:lvlJc w:val="left"/>
      <w:pPr>
        <w:tabs>
          <w:tab w:val="num" w:pos="360"/>
        </w:tabs>
      </w:pPr>
    </w:lvl>
    <w:lvl w:ilvl="7" w:tplc="0AFE3822">
      <w:numFmt w:val="none"/>
      <w:lvlText w:val=""/>
      <w:lvlJc w:val="left"/>
      <w:pPr>
        <w:tabs>
          <w:tab w:val="num" w:pos="360"/>
        </w:tabs>
      </w:pPr>
    </w:lvl>
    <w:lvl w:ilvl="8" w:tplc="EB9448D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8523E4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3"/>
  </w:num>
  <w:num w:numId="7">
    <w:abstractNumId w:val="22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21"/>
  </w:num>
  <w:num w:numId="15">
    <w:abstractNumId w:val="17"/>
  </w:num>
  <w:num w:numId="16">
    <w:abstractNumId w:val="0"/>
  </w:num>
  <w:num w:numId="17">
    <w:abstractNumId w:val="1"/>
  </w:num>
  <w:num w:numId="18">
    <w:abstractNumId w:val="16"/>
  </w:num>
  <w:num w:numId="19">
    <w:abstractNumId w:val="9"/>
  </w:num>
  <w:num w:numId="20">
    <w:abstractNumId w:val="8"/>
  </w:num>
  <w:num w:numId="21">
    <w:abstractNumId w:val="2"/>
  </w:num>
  <w:num w:numId="22">
    <w:abstractNumId w:val="20"/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rawingGridVerticalSpacing w:val="381"/>
  <w:displayHorizontalDrawingGridEvery w:val="2"/>
  <w:noPunctuationKerning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72FB0"/>
    <w:rsid w:val="00002687"/>
    <w:rsid w:val="000200CC"/>
    <w:rsid w:val="00033A4C"/>
    <w:rsid w:val="0004562D"/>
    <w:rsid w:val="000525D9"/>
    <w:rsid w:val="00053ED3"/>
    <w:rsid w:val="0006234C"/>
    <w:rsid w:val="000726EB"/>
    <w:rsid w:val="000832D6"/>
    <w:rsid w:val="00090177"/>
    <w:rsid w:val="0009090B"/>
    <w:rsid w:val="000C7530"/>
    <w:rsid w:val="000E5333"/>
    <w:rsid w:val="000F056A"/>
    <w:rsid w:val="000F3A9E"/>
    <w:rsid w:val="000F552A"/>
    <w:rsid w:val="0010591C"/>
    <w:rsid w:val="00106329"/>
    <w:rsid w:val="00112A01"/>
    <w:rsid w:val="00135BC5"/>
    <w:rsid w:val="00144FF4"/>
    <w:rsid w:val="00161A09"/>
    <w:rsid w:val="00165B69"/>
    <w:rsid w:val="00174CB2"/>
    <w:rsid w:val="0018154C"/>
    <w:rsid w:val="00193C53"/>
    <w:rsid w:val="001A6B8B"/>
    <w:rsid w:val="001C6739"/>
    <w:rsid w:val="001C6E87"/>
    <w:rsid w:val="0020400B"/>
    <w:rsid w:val="00236853"/>
    <w:rsid w:val="00257CC3"/>
    <w:rsid w:val="00265A44"/>
    <w:rsid w:val="00280B81"/>
    <w:rsid w:val="0029070C"/>
    <w:rsid w:val="002A10DF"/>
    <w:rsid w:val="002A4303"/>
    <w:rsid w:val="002A487E"/>
    <w:rsid w:val="002A767F"/>
    <w:rsid w:val="002B00B4"/>
    <w:rsid w:val="002D41B8"/>
    <w:rsid w:val="002E2CD8"/>
    <w:rsid w:val="002F198D"/>
    <w:rsid w:val="002F694B"/>
    <w:rsid w:val="00305020"/>
    <w:rsid w:val="003221C0"/>
    <w:rsid w:val="0033296A"/>
    <w:rsid w:val="0033323A"/>
    <w:rsid w:val="00335ACD"/>
    <w:rsid w:val="0034631F"/>
    <w:rsid w:val="0035222C"/>
    <w:rsid w:val="00393CA4"/>
    <w:rsid w:val="003A1E97"/>
    <w:rsid w:val="003C3988"/>
    <w:rsid w:val="003D56F9"/>
    <w:rsid w:val="00412B25"/>
    <w:rsid w:val="0041575A"/>
    <w:rsid w:val="00423FAF"/>
    <w:rsid w:val="0043414B"/>
    <w:rsid w:val="004659CD"/>
    <w:rsid w:val="004717D2"/>
    <w:rsid w:val="00472FB0"/>
    <w:rsid w:val="004A27AB"/>
    <w:rsid w:val="004D6B90"/>
    <w:rsid w:val="00543AB1"/>
    <w:rsid w:val="0058694B"/>
    <w:rsid w:val="00597183"/>
    <w:rsid w:val="005A0540"/>
    <w:rsid w:val="005C07B1"/>
    <w:rsid w:val="005C2A34"/>
    <w:rsid w:val="005D693C"/>
    <w:rsid w:val="005E20DC"/>
    <w:rsid w:val="0060455E"/>
    <w:rsid w:val="00612F80"/>
    <w:rsid w:val="00624957"/>
    <w:rsid w:val="0065160A"/>
    <w:rsid w:val="0068240D"/>
    <w:rsid w:val="0068630E"/>
    <w:rsid w:val="006A071F"/>
    <w:rsid w:val="006A7B5C"/>
    <w:rsid w:val="006B08D8"/>
    <w:rsid w:val="006D5610"/>
    <w:rsid w:val="006D5A27"/>
    <w:rsid w:val="006E0B76"/>
    <w:rsid w:val="006F709C"/>
    <w:rsid w:val="00700EE4"/>
    <w:rsid w:val="0073247C"/>
    <w:rsid w:val="00735363"/>
    <w:rsid w:val="00763995"/>
    <w:rsid w:val="00765214"/>
    <w:rsid w:val="0077185D"/>
    <w:rsid w:val="00773EF0"/>
    <w:rsid w:val="00790C08"/>
    <w:rsid w:val="007B26E2"/>
    <w:rsid w:val="007C4282"/>
    <w:rsid w:val="007C43AB"/>
    <w:rsid w:val="007F0D3A"/>
    <w:rsid w:val="007F45AA"/>
    <w:rsid w:val="007F79D2"/>
    <w:rsid w:val="007F7F3F"/>
    <w:rsid w:val="008133C2"/>
    <w:rsid w:val="00825765"/>
    <w:rsid w:val="008A0086"/>
    <w:rsid w:val="008C22B8"/>
    <w:rsid w:val="008E18BF"/>
    <w:rsid w:val="008F374E"/>
    <w:rsid w:val="00903B6A"/>
    <w:rsid w:val="009145B8"/>
    <w:rsid w:val="009427EB"/>
    <w:rsid w:val="00963523"/>
    <w:rsid w:val="00980195"/>
    <w:rsid w:val="009E0C07"/>
    <w:rsid w:val="009E76A9"/>
    <w:rsid w:val="00A10685"/>
    <w:rsid w:val="00A321DB"/>
    <w:rsid w:val="00A41254"/>
    <w:rsid w:val="00A70BC5"/>
    <w:rsid w:val="00A86D39"/>
    <w:rsid w:val="00AB72B7"/>
    <w:rsid w:val="00AF23EF"/>
    <w:rsid w:val="00B265A7"/>
    <w:rsid w:val="00B36D45"/>
    <w:rsid w:val="00B3798E"/>
    <w:rsid w:val="00B42064"/>
    <w:rsid w:val="00B56F63"/>
    <w:rsid w:val="00B62707"/>
    <w:rsid w:val="00B67972"/>
    <w:rsid w:val="00B9009A"/>
    <w:rsid w:val="00B933AC"/>
    <w:rsid w:val="00B94823"/>
    <w:rsid w:val="00BB254F"/>
    <w:rsid w:val="00BC57D2"/>
    <w:rsid w:val="00BD79EC"/>
    <w:rsid w:val="00BF16C2"/>
    <w:rsid w:val="00C15415"/>
    <w:rsid w:val="00C25CF0"/>
    <w:rsid w:val="00C46C7F"/>
    <w:rsid w:val="00C55D6D"/>
    <w:rsid w:val="00C80068"/>
    <w:rsid w:val="00C85D15"/>
    <w:rsid w:val="00C922B3"/>
    <w:rsid w:val="00CF7099"/>
    <w:rsid w:val="00D0605B"/>
    <w:rsid w:val="00D35E68"/>
    <w:rsid w:val="00D44E90"/>
    <w:rsid w:val="00D63738"/>
    <w:rsid w:val="00D709B4"/>
    <w:rsid w:val="00D80573"/>
    <w:rsid w:val="00D813C9"/>
    <w:rsid w:val="00DB5AB2"/>
    <w:rsid w:val="00DC5AB7"/>
    <w:rsid w:val="00DD5AD0"/>
    <w:rsid w:val="00DF2A85"/>
    <w:rsid w:val="00E13DB3"/>
    <w:rsid w:val="00E14A6D"/>
    <w:rsid w:val="00E16DF9"/>
    <w:rsid w:val="00E255B1"/>
    <w:rsid w:val="00E374CF"/>
    <w:rsid w:val="00E4402B"/>
    <w:rsid w:val="00E52DF1"/>
    <w:rsid w:val="00E92637"/>
    <w:rsid w:val="00EA33E7"/>
    <w:rsid w:val="00EA3E1A"/>
    <w:rsid w:val="00EA538A"/>
    <w:rsid w:val="00EC25CE"/>
    <w:rsid w:val="00EC4D9C"/>
    <w:rsid w:val="00ED30AB"/>
    <w:rsid w:val="00ED5316"/>
    <w:rsid w:val="00EE10F5"/>
    <w:rsid w:val="00EF24AC"/>
    <w:rsid w:val="00EF25F4"/>
    <w:rsid w:val="00EF2B36"/>
    <w:rsid w:val="00F014CD"/>
    <w:rsid w:val="00F06054"/>
    <w:rsid w:val="00F1203E"/>
    <w:rsid w:val="00F4090B"/>
    <w:rsid w:val="00F64557"/>
    <w:rsid w:val="00F77A6F"/>
    <w:rsid w:val="00FA646B"/>
    <w:rsid w:val="00FC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39"/>
    <w:rPr>
      <w:rFonts w:ascii="Arial" w:hAnsi="Arial" w:cs="Arial"/>
      <w:bCs/>
      <w:color w:val="000000"/>
      <w:kern w:val="32"/>
      <w:sz w:val="22"/>
      <w:szCs w:val="22"/>
      <w:lang w:val="es-ES"/>
    </w:rPr>
  </w:style>
  <w:style w:type="paragraph" w:styleId="Ttulo1">
    <w:name w:val="heading 1"/>
    <w:basedOn w:val="Normal"/>
    <w:next w:val="Normal"/>
    <w:qFormat/>
    <w:rsid w:val="00265A44"/>
    <w:pPr>
      <w:keepNext/>
      <w:spacing w:before="240" w:after="60"/>
      <w:outlineLvl w:val="0"/>
    </w:pPr>
    <w:rPr>
      <w:b/>
      <w:bCs w:val="0"/>
      <w:sz w:val="32"/>
      <w:szCs w:val="32"/>
    </w:rPr>
  </w:style>
  <w:style w:type="paragraph" w:styleId="Ttulo2">
    <w:name w:val="heading 2"/>
    <w:basedOn w:val="Normal"/>
    <w:next w:val="Normal"/>
    <w:qFormat/>
    <w:rsid w:val="009E0C07"/>
    <w:pPr>
      <w:keepNext/>
      <w:spacing w:before="240" w:after="60"/>
      <w:outlineLvl w:val="1"/>
    </w:pPr>
    <w:rPr>
      <w:b/>
      <w:bCs w:val="0"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265A44"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Ttulo5">
    <w:name w:val="heading 5"/>
    <w:basedOn w:val="Normal"/>
    <w:next w:val="Normal"/>
    <w:qFormat/>
    <w:rsid w:val="00DD5AD0"/>
    <w:pPr>
      <w:keepNext/>
      <w:jc w:val="center"/>
      <w:outlineLvl w:val="4"/>
    </w:pPr>
    <w:rPr>
      <w:rFonts w:eastAsia="Batang"/>
      <w:b/>
      <w:bCs w:val="0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C67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C673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05020"/>
  </w:style>
  <w:style w:type="table" w:styleId="Tablaconcuadrcula">
    <w:name w:val="Table Grid"/>
    <w:basedOn w:val="Tablanormal"/>
    <w:rsid w:val="00305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2A767F"/>
    <w:rPr>
      <w:lang w:val="en-US" w:eastAsia="es-ES"/>
    </w:rPr>
  </w:style>
  <w:style w:type="paragraph" w:styleId="Textodeglobo">
    <w:name w:val="Balloon Text"/>
    <w:basedOn w:val="Normal"/>
    <w:semiHidden/>
    <w:rsid w:val="00BF16C2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DD5AD0"/>
    <w:pPr>
      <w:spacing w:after="120" w:line="480" w:lineRule="auto"/>
    </w:pPr>
  </w:style>
  <w:style w:type="paragraph" w:styleId="Textoindependiente3">
    <w:name w:val="Body Text 3"/>
    <w:basedOn w:val="Normal"/>
    <w:rsid w:val="00DD5AD0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265A44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Prrafodelista">
    <w:name w:val="List Paragraph"/>
    <w:basedOn w:val="Normal"/>
    <w:uiPriority w:val="34"/>
    <w:qFormat/>
    <w:rsid w:val="00A321DB"/>
    <w:pPr>
      <w:ind w:left="720"/>
      <w:contextualSpacing/>
    </w:pPr>
  </w:style>
  <w:style w:type="paragraph" w:styleId="NormalWeb">
    <w:name w:val="Normal (Web)"/>
    <w:basedOn w:val="Normal"/>
    <w:uiPriority w:val="99"/>
    <w:rsid w:val="00A321DB"/>
    <w:pPr>
      <w:numPr>
        <w:numId w:val="20"/>
      </w:numPr>
      <w:jc w:val="both"/>
    </w:pPr>
    <w:rPr>
      <w:bCs w:val="0"/>
      <w:color w:val="auto"/>
      <w:kern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21DB"/>
    <w:rPr>
      <w:rFonts w:ascii="Arial" w:hAnsi="Arial" w:cs="Arial"/>
      <w:bCs/>
      <w:color w:val="000000"/>
      <w:kern w:val="32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BYG\Escritorio\Cam%20Logo%2075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971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Neiva, Agosto 11 de 2005</vt:lpstr>
    </vt:vector>
  </TitlesOfParts>
  <Company>CAM</Company>
  <LinksUpToDate>false</LinksUpToDate>
  <CharactersWithSpaces>6301</CharactersWithSpaces>
  <SharedDoc>false</SharedDoc>
  <HLinks>
    <vt:vector size="12" baseType="variant">
      <vt:variant>
        <vt:i4>5046350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Settings\BYG\Escritorio\Cam Logo 75.jpg</vt:lpwstr>
      </vt:variant>
      <vt:variant>
        <vt:lpwstr/>
      </vt:variant>
      <vt:variant>
        <vt:i4>6946848</vt:i4>
      </vt:variant>
      <vt:variant>
        <vt:i4>-1</vt:i4>
      </vt:variant>
      <vt:variant>
        <vt:i4>1037</vt:i4>
      </vt:variant>
      <vt:variant>
        <vt:i4>4</vt:i4>
      </vt:variant>
      <vt:variant>
        <vt:lpwstr>http://www.icontec.org/Home.asp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Neiva, Agosto 11 de 2005</dc:title>
  <dc:creator>SUBDIRECCIÒN DE PLANEACIÒN</dc:creator>
  <cp:lastModifiedBy>user</cp:lastModifiedBy>
  <cp:revision>7</cp:revision>
  <cp:lastPrinted>2012-08-17T21:46:00Z</cp:lastPrinted>
  <dcterms:created xsi:type="dcterms:W3CDTF">2012-11-15T19:08:00Z</dcterms:created>
  <dcterms:modified xsi:type="dcterms:W3CDTF">2012-11-16T17:25:00Z</dcterms:modified>
</cp:coreProperties>
</file>